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BD4" w14:textId="77777777" w:rsidR="005F27DB" w:rsidRPr="00A63E82" w:rsidRDefault="001F7CFE" w:rsidP="001F7CFE">
      <w:pPr>
        <w:pBdr>
          <w:top w:val="single" w:sz="4" w:space="1" w:color="auto"/>
          <w:left w:val="single" w:sz="4" w:space="4" w:color="auto"/>
          <w:bottom w:val="single" w:sz="4" w:space="1" w:color="auto"/>
          <w:right w:val="single" w:sz="4" w:space="4" w:color="auto"/>
        </w:pBdr>
        <w:ind w:left="567"/>
        <w:jc w:val="center"/>
        <w:rPr>
          <w:sz w:val="36"/>
          <w:szCs w:val="36"/>
        </w:rPr>
      </w:pPr>
      <w:r w:rsidRPr="00A63E82">
        <w:rPr>
          <w:sz w:val="36"/>
          <w:szCs w:val="36"/>
        </w:rPr>
        <w:t xml:space="preserve">Voorbeeld bestektekst voor </w:t>
      </w:r>
      <w:r w:rsidR="005969E2" w:rsidRPr="00A63E82">
        <w:rPr>
          <w:sz w:val="36"/>
          <w:szCs w:val="36"/>
        </w:rPr>
        <w:t xml:space="preserve">duurzaam </w:t>
      </w:r>
      <w:r w:rsidR="00B409C1" w:rsidRPr="00A63E82">
        <w:rPr>
          <w:sz w:val="36"/>
          <w:szCs w:val="36"/>
        </w:rPr>
        <w:t>gecertificeerd</w:t>
      </w:r>
    </w:p>
    <w:p w14:paraId="4D73DC37" w14:textId="73A7DE44" w:rsidR="001F7CFE" w:rsidRPr="00A63E82" w:rsidRDefault="001F7CFE" w:rsidP="001F7CFE">
      <w:pPr>
        <w:pBdr>
          <w:top w:val="single" w:sz="4" w:space="1" w:color="auto"/>
          <w:left w:val="single" w:sz="4" w:space="4" w:color="auto"/>
          <w:bottom w:val="single" w:sz="4" w:space="1" w:color="auto"/>
          <w:right w:val="single" w:sz="4" w:space="4" w:color="auto"/>
        </w:pBdr>
        <w:ind w:left="567"/>
        <w:jc w:val="center"/>
        <w:rPr>
          <w:sz w:val="36"/>
          <w:szCs w:val="36"/>
        </w:rPr>
      </w:pPr>
      <w:r w:rsidRPr="00A63E82">
        <w:rPr>
          <w:sz w:val="36"/>
          <w:szCs w:val="36"/>
        </w:rPr>
        <w:t>stortklaar beton</w:t>
      </w:r>
    </w:p>
    <w:p w14:paraId="6957520D" w14:textId="70057E4F" w:rsidR="00EE6F01" w:rsidRPr="00A63E82" w:rsidRDefault="3E56B950" w:rsidP="00231878">
      <w:pPr>
        <w:ind w:left="567"/>
      </w:pPr>
      <w:r w:rsidRPr="00A63E82">
        <w:t xml:space="preserve">Het stortklaar beton dat wordt gebruikt voor dit project dient afkomstig te zijn van een betoncentrale die over een CSC-certificaat (of gelijkwaardig) beschikt.  CSC staat voor Concrete </w:t>
      </w:r>
      <w:proofErr w:type="spellStart"/>
      <w:r w:rsidRPr="00A63E82">
        <w:t>Sustainability</w:t>
      </w:r>
      <w:proofErr w:type="spellEnd"/>
      <w:r w:rsidRPr="00A63E82">
        <w:t xml:space="preserve"> Council. CSC heeft een kader gecreëerd dat door betoncentrales kan gebruikt worden om hun inspanningen op het vlak van maatschappelijk verantwoord ondernemen en duurzaam inkopen te valoriseren door een onafhankelijke externe audit.  </w:t>
      </w:r>
    </w:p>
    <w:p w14:paraId="5956F41E" w14:textId="77777777" w:rsidR="00231878" w:rsidRDefault="00E93FB0" w:rsidP="00231878">
      <w:pPr>
        <w:ind w:left="567"/>
      </w:pPr>
      <w:r w:rsidRPr="00A63E82">
        <w:t xml:space="preserve">Voor dit project wordt een certificaat </w:t>
      </w:r>
      <w:r w:rsidR="00ED1B84" w:rsidRPr="00A63E82">
        <w:t>CSC-</w:t>
      </w:r>
      <w:r w:rsidR="00231878" w:rsidRPr="00A63E82">
        <w:t>XXX</w:t>
      </w:r>
      <w:r w:rsidR="00ED1B84" w:rsidRPr="00A63E82">
        <w:t xml:space="preserve"> of </w:t>
      </w:r>
      <w:r w:rsidR="00231878" w:rsidRPr="00A63E82">
        <w:t>hoger</w:t>
      </w:r>
      <w:r w:rsidRPr="00A63E82">
        <w:t xml:space="preserve"> vereist.</w:t>
      </w:r>
      <w:r w:rsidR="00231878" w:rsidRPr="00A63E82">
        <w:t xml:space="preserve"> </w:t>
      </w:r>
    </w:p>
    <w:p w14:paraId="79B35AFE" w14:textId="2D2BB7B1" w:rsidR="00E93FB0" w:rsidRDefault="3E56B950" w:rsidP="00231878">
      <w:pPr>
        <w:ind w:left="567"/>
      </w:pPr>
      <w:r w:rsidRPr="00A63E82">
        <w:t xml:space="preserve">(XXX = brons, zilver, goud of </w:t>
      </w:r>
      <w:proofErr w:type="spellStart"/>
      <w:r w:rsidRPr="00A63E82">
        <w:t>platinum</w:t>
      </w:r>
      <w:proofErr w:type="spellEnd"/>
      <w:r w:rsidRPr="00A63E82">
        <w:t>)</w:t>
      </w:r>
    </w:p>
    <w:p w14:paraId="7060D07E" w14:textId="77777777" w:rsidR="00DA1777" w:rsidRPr="00A63E82" w:rsidRDefault="00DA1777" w:rsidP="00231878">
      <w:pPr>
        <w:ind w:left="567"/>
      </w:pPr>
    </w:p>
    <w:p w14:paraId="1648E4A8" w14:textId="063D1ED1" w:rsidR="00E93FB0" w:rsidRDefault="00E93FB0" w:rsidP="00231878">
      <w:pPr>
        <w:ind w:left="567"/>
      </w:pPr>
      <w:r w:rsidRPr="00A63E82">
        <w:t>De aannemer zal het geldig</w:t>
      </w:r>
      <w:r w:rsidR="00231878" w:rsidRPr="00A63E82">
        <w:t>e</w:t>
      </w:r>
      <w:r w:rsidRPr="00A63E82">
        <w:t xml:space="preserve"> CSC-certificaat van de betonleverancier voorleggen aan de opdrachtgever alvorens de </w:t>
      </w:r>
      <w:r w:rsidR="00ED1B84" w:rsidRPr="00A63E82">
        <w:t>beton</w:t>
      </w:r>
      <w:r w:rsidRPr="00A63E82">
        <w:t>leveringen starten.</w:t>
      </w:r>
      <w:r w:rsidR="008C65EC" w:rsidRPr="00A63E82">
        <w:t xml:space="preserve"> Een lijst met </w:t>
      </w:r>
      <w:r w:rsidR="00BC1EB2" w:rsidRPr="00A63E82">
        <w:t xml:space="preserve">gecertificeerde </w:t>
      </w:r>
      <w:r w:rsidR="008C65EC" w:rsidRPr="00A63E82">
        <w:t>betoncentrales kan online geraadpleegd worden.</w:t>
      </w:r>
    </w:p>
    <w:p w14:paraId="6636CB89" w14:textId="77777777" w:rsidR="007B07F6" w:rsidRPr="00A63E82" w:rsidRDefault="007B07F6" w:rsidP="00231878">
      <w:pPr>
        <w:ind w:left="567"/>
      </w:pPr>
    </w:p>
    <w:p w14:paraId="28510EA5" w14:textId="691AC80C" w:rsidR="00E93FB0" w:rsidRPr="00A63E82" w:rsidRDefault="3E56B950" w:rsidP="00231878">
      <w:pPr>
        <w:ind w:left="567"/>
        <w:rPr>
          <w:u w:val="single"/>
        </w:rPr>
      </w:pPr>
      <w:r w:rsidRPr="00A63E82">
        <w:rPr>
          <w:u w:val="single"/>
        </w:rPr>
        <w:t xml:space="preserve">CSC – essentiële vereisten bij het bepalen van de gelijkwaardigheid </w:t>
      </w:r>
    </w:p>
    <w:p w14:paraId="01089444" w14:textId="77777777" w:rsidR="00EE6F01" w:rsidRPr="00A63E82" w:rsidRDefault="00E93FB0" w:rsidP="00231878">
      <w:pPr>
        <w:pStyle w:val="Lijstalinea"/>
        <w:numPr>
          <w:ilvl w:val="0"/>
          <w:numId w:val="3"/>
        </w:numPr>
      </w:pPr>
      <w:r w:rsidRPr="00A63E82">
        <w:t>De CSC-certificering heeft betrekking op verschillende duurzaamheidscriteria</w:t>
      </w:r>
      <w:r w:rsidR="002F7500" w:rsidRPr="00A63E82">
        <w:t xml:space="preserve"> van de eigen bedrijfsvoering</w:t>
      </w:r>
      <w:r w:rsidRPr="00A63E82">
        <w:t xml:space="preserve">, waaronder </w:t>
      </w:r>
      <w:r w:rsidR="002F7500" w:rsidRPr="00A63E82">
        <w:t xml:space="preserve">diverse </w:t>
      </w:r>
      <w:r w:rsidRPr="00A63E82">
        <w:t>sociale, economische en ecologische aspecten</w:t>
      </w:r>
      <w:r w:rsidR="00ED1B84" w:rsidRPr="00A63E82">
        <w:t xml:space="preserve"> die binnen het kader van maatschappelijk verantwoord ondernemen beschouwd worden</w:t>
      </w:r>
      <w:r w:rsidRPr="00A63E82">
        <w:t xml:space="preserve">. </w:t>
      </w:r>
    </w:p>
    <w:p w14:paraId="759CA4E1" w14:textId="77777777" w:rsidR="00EE6F01" w:rsidRPr="00A63E82" w:rsidRDefault="002F7500" w:rsidP="00231878">
      <w:pPr>
        <w:pStyle w:val="Lijstalinea"/>
        <w:numPr>
          <w:ilvl w:val="0"/>
          <w:numId w:val="3"/>
        </w:numPr>
      </w:pPr>
      <w:r w:rsidRPr="00A63E82">
        <w:t>Daarnaast worden ook de belangrijkste grondstofleveranciers (cement en granulaten) meegenomen in de beoordeling.</w:t>
      </w:r>
    </w:p>
    <w:p w14:paraId="42E3F708" w14:textId="6B3F473B" w:rsidR="00E93FB0" w:rsidRPr="00A63E82" w:rsidRDefault="008C16B9" w:rsidP="00231878">
      <w:pPr>
        <w:pStyle w:val="Lijstalinea"/>
        <w:numPr>
          <w:ilvl w:val="0"/>
          <w:numId w:val="3"/>
        </w:numPr>
      </w:pPr>
      <w:r w:rsidRPr="00A63E82">
        <w:t>De levering van het beton met truckmixers naar de bouwplaats maakt eveneens deel uit van de scope.</w:t>
      </w:r>
    </w:p>
    <w:p w14:paraId="22FE9E0F" w14:textId="139C299A" w:rsidR="00E93FB0" w:rsidRPr="00A63E82" w:rsidRDefault="00E93FB0" w:rsidP="00231878">
      <w:pPr>
        <w:pStyle w:val="Lijstalinea"/>
        <w:numPr>
          <w:ilvl w:val="0"/>
          <w:numId w:val="3"/>
        </w:numPr>
      </w:pPr>
      <w:r w:rsidRPr="00A63E82">
        <w:t xml:space="preserve">De </w:t>
      </w:r>
      <w:r w:rsidR="00B45645" w:rsidRPr="00A63E82">
        <w:t>evaluatie</w:t>
      </w:r>
      <w:r w:rsidRPr="00A63E82">
        <w:t xml:space="preserve"> </w:t>
      </w:r>
      <w:r w:rsidR="00B409C1" w:rsidRPr="00A63E82">
        <w:t xml:space="preserve">van de mate waarin producenten voldoend aan de opgelegde criteria, </w:t>
      </w:r>
      <w:r w:rsidRPr="00A63E82">
        <w:t xml:space="preserve">gebeurt </w:t>
      </w:r>
      <w:r w:rsidR="002F7500" w:rsidRPr="00A63E82">
        <w:t>aan de hand van</w:t>
      </w:r>
      <w:r w:rsidRPr="00A63E82">
        <w:t xml:space="preserve"> een externe audit door een onafhankelijke derde partij</w:t>
      </w:r>
      <w:r w:rsidR="002F7500" w:rsidRPr="00A63E82">
        <w:t xml:space="preserve">, die zelf geaccrediteerd is volgens </w:t>
      </w:r>
      <w:r w:rsidR="002F7500" w:rsidRPr="00A63E82">
        <w:rPr>
          <w:lang w:val="nl-NL"/>
        </w:rPr>
        <w:t>ISO 17021 en/of ISO 17065.</w:t>
      </w:r>
    </w:p>
    <w:p w14:paraId="73C00C6B" w14:textId="77777777" w:rsidR="00B409C1" w:rsidRPr="00A63E82" w:rsidRDefault="00B409C1" w:rsidP="00231878">
      <w:pPr>
        <w:ind w:left="567"/>
        <w:rPr>
          <w:u w:val="single"/>
        </w:rPr>
      </w:pPr>
    </w:p>
    <w:p w14:paraId="3CF72368" w14:textId="5A4DBFB3" w:rsidR="00231878" w:rsidRPr="00A63E82" w:rsidRDefault="00231878" w:rsidP="00231878">
      <w:pPr>
        <w:ind w:left="567"/>
        <w:rPr>
          <w:u w:val="single"/>
        </w:rPr>
      </w:pPr>
      <w:r w:rsidRPr="00A63E82">
        <w:rPr>
          <w:u w:val="single"/>
        </w:rPr>
        <w:t>Bijkomende eisen</w:t>
      </w:r>
    </w:p>
    <w:p w14:paraId="34E6D2EF" w14:textId="1DE0FDF4" w:rsidR="00C87EC3" w:rsidRPr="00A63E82" w:rsidRDefault="00C87EC3" w:rsidP="00C87EC3">
      <w:pPr>
        <w:pStyle w:val="Lijstalinea"/>
        <w:numPr>
          <w:ilvl w:val="0"/>
          <w:numId w:val="5"/>
        </w:numPr>
      </w:pPr>
      <w:r w:rsidRPr="00A63E82">
        <w:t>Beton met beperkte CO</w:t>
      </w:r>
      <w:r w:rsidRPr="00365108">
        <w:rPr>
          <w:vertAlign w:val="subscript"/>
        </w:rPr>
        <w:t>2</w:t>
      </w:r>
      <w:r w:rsidRPr="00A63E82">
        <w:t>-impact</w:t>
      </w:r>
      <w:r w:rsidR="008842CB" w:rsidRPr="00A63E82">
        <w:t xml:space="preserve"> (enkel voor CSC zilver of hoger)</w:t>
      </w:r>
    </w:p>
    <w:p w14:paraId="1B52E140" w14:textId="77777777" w:rsidR="00C87EC3" w:rsidRPr="00A63E82" w:rsidRDefault="00C87EC3" w:rsidP="00C87EC3">
      <w:pPr>
        <w:pStyle w:val="Lijstalinea"/>
        <w:ind w:left="1068"/>
      </w:pPr>
    </w:p>
    <w:p w14:paraId="484A906C" w14:textId="6AB30CBE" w:rsidR="00231878" w:rsidRPr="00A63E82" w:rsidRDefault="75BC8839">
      <w:pPr>
        <w:pStyle w:val="Lijstalinea"/>
        <w:ind w:left="1068"/>
      </w:pPr>
      <w:r w:rsidRPr="00A63E82">
        <w:t>Voor dit project wordt een CO</w:t>
      </w:r>
      <w:r w:rsidRPr="00A63E82">
        <w:rPr>
          <w:vertAlign w:val="subscript"/>
        </w:rPr>
        <w:t>2</w:t>
      </w:r>
      <w:r w:rsidRPr="00A63E82">
        <w:t>-reductieniveau YYY (volgens de CSC CO</w:t>
      </w:r>
      <w:r w:rsidRPr="00A63E82">
        <w:rPr>
          <w:vertAlign w:val="subscript"/>
        </w:rPr>
        <w:t>2</w:t>
      </w:r>
      <w:r w:rsidRPr="00A63E82">
        <w:t xml:space="preserve">-module of gelijkwaardig) of hoger vereist. </w:t>
      </w:r>
    </w:p>
    <w:p w14:paraId="50BDD46C" w14:textId="7297E574" w:rsidR="00231878" w:rsidRPr="00A63E82" w:rsidRDefault="00231878" w:rsidP="00231878">
      <w:pPr>
        <w:pStyle w:val="Lijstalinea"/>
        <w:ind w:left="1068"/>
      </w:pPr>
      <w:r w:rsidRPr="00A63E82">
        <w:t>(YYY = 2 sterren, 3 sterren of 4 sterren)</w:t>
      </w:r>
    </w:p>
    <w:p w14:paraId="4BD79C95" w14:textId="77777777" w:rsidR="008842CB" w:rsidRPr="00A63E82" w:rsidRDefault="008842CB" w:rsidP="00231878">
      <w:pPr>
        <w:pStyle w:val="Lijstalinea"/>
        <w:ind w:left="1068"/>
      </w:pPr>
    </w:p>
    <w:p w14:paraId="15A881E8" w14:textId="6F62CA2B" w:rsidR="00A63E82" w:rsidRDefault="00FF619B" w:rsidP="00231878">
      <w:pPr>
        <w:pStyle w:val="Lijstalinea"/>
        <w:ind w:left="1068"/>
      </w:pPr>
      <w:r w:rsidRPr="00A63E82">
        <w:t>De CO</w:t>
      </w:r>
      <w:r w:rsidRPr="00A63E82">
        <w:rPr>
          <w:vertAlign w:val="subscript"/>
        </w:rPr>
        <w:t>2</w:t>
      </w:r>
      <w:r w:rsidRPr="00A63E82">
        <w:t>-module is een vrijwillige, aanvullende module bij het CSC-betoncertificaat. Het doel ervan is om transparantie te creëren met betrekking tot de uitstoot van broeikasgassen bij de productie van beton en om beton met CO</w:t>
      </w:r>
      <w:r w:rsidRPr="00A63E82">
        <w:rPr>
          <w:vertAlign w:val="subscript"/>
        </w:rPr>
        <w:t>2</w:t>
      </w:r>
      <w:r w:rsidRPr="00A63E82">
        <w:t>-reductie in te delen en te labelen in CO</w:t>
      </w:r>
      <w:r w:rsidRPr="00A63E82">
        <w:rPr>
          <w:vertAlign w:val="subscript"/>
        </w:rPr>
        <w:t>2</w:t>
      </w:r>
      <w:r w:rsidRPr="00A63E82">
        <w:t>-</w:t>
      </w:r>
      <w:r w:rsidR="00B409C1" w:rsidRPr="00A63E82">
        <w:t>reductie</w:t>
      </w:r>
      <w:r w:rsidRPr="00A63E82">
        <w:t>klassen.</w:t>
      </w:r>
      <w:r w:rsidR="00296A6C" w:rsidRPr="00A63E82">
        <w:t xml:space="preserve"> </w:t>
      </w:r>
    </w:p>
    <w:p w14:paraId="30AD505B" w14:textId="77777777" w:rsidR="00A63E82" w:rsidRDefault="00A63E82" w:rsidP="00231878">
      <w:pPr>
        <w:pStyle w:val="Lijstalinea"/>
        <w:ind w:left="1068"/>
      </w:pPr>
    </w:p>
    <w:p w14:paraId="079957CD" w14:textId="7C8C628A" w:rsidR="00FF619B" w:rsidRPr="00A63E82" w:rsidRDefault="00296A6C" w:rsidP="00231878">
      <w:pPr>
        <w:pStyle w:val="Lijstalinea"/>
        <w:ind w:left="1068"/>
      </w:pPr>
      <w:r w:rsidRPr="00A63E82">
        <w:t>Onderstaande tabel geeft het reductieniveau weer in functie van het aantal sterren.</w:t>
      </w:r>
    </w:p>
    <w:p w14:paraId="54BACEC0" w14:textId="77777777" w:rsidR="00C87EC3" w:rsidRPr="00A63E82" w:rsidRDefault="00C87EC3" w:rsidP="00231878">
      <w:pPr>
        <w:pStyle w:val="Lijstalinea"/>
        <w:ind w:left="1068"/>
      </w:pPr>
    </w:p>
    <w:tbl>
      <w:tblPr>
        <w:tblStyle w:val="Tabelraster"/>
        <w:tblW w:w="0" w:type="auto"/>
        <w:tblInd w:w="1068" w:type="dxa"/>
        <w:tblLook w:val="04A0" w:firstRow="1" w:lastRow="0" w:firstColumn="1" w:lastColumn="0" w:noHBand="0" w:noVBand="1"/>
      </w:tblPr>
      <w:tblGrid>
        <w:gridCol w:w="2188"/>
        <w:gridCol w:w="2268"/>
        <w:gridCol w:w="3260"/>
      </w:tblGrid>
      <w:tr w:rsidR="00C87EC3" w:rsidRPr="00A63E82" w14:paraId="43C22183" w14:textId="77777777" w:rsidTr="009C59B6">
        <w:tc>
          <w:tcPr>
            <w:tcW w:w="2188" w:type="dxa"/>
          </w:tcPr>
          <w:p w14:paraId="4D9A5C9A" w14:textId="77777777" w:rsidR="00C87EC3" w:rsidRPr="00A63E82" w:rsidRDefault="00C87EC3" w:rsidP="009C59B6">
            <w:pPr>
              <w:pStyle w:val="Lijstalinea"/>
              <w:ind w:left="0"/>
            </w:pPr>
            <w:r w:rsidRPr="00A63E82">
              <w:t>CO</w:t>
            </w:r>
            <w:r w:rsidRPr="00A63E82">
              <w:rPr>
                <w:vertAlign w:val="subscript"/>
              </w:rPr>
              <w:t>2</w:t>
            </w:r>
            <w:r w:rsidRPr="00A63E82">
              <w:t>-reductieklasse</w:t>
            </w:r>
          </w:p>
        </w:tc>
        <w:tc>
          <w:tcPr>
            <w:tcW w:w="2268" w:type="dxa"/>
          </w:tcPr>
          <w:p w14:paraId="35DF69AC" w14:textId="77777777" w:rsidR="00C87EC3" w:rsidRPr="00A63E82" w:rsidRDefault="00C87EC3" w:rsidP="009C59B6">
            <w:pPr>
              <w:pStyle w:val="Lijstalinea"/>
              <w:ind w:left="0"/>
            </w:pPr>
            <w:r w:rsidRPr="00A63E82">
              <w:t xml:space="preserve">Aantal sterren </w:t>
            </w:r>
          </w:p>
        </w:tc>
        <w:tc>
          <w:tcPr>
            <w:tcW w:w="3260" w:type="dxa"/>
          </w:tcPr>
          <w:p w14:paraId="56E5AA46" w14:textId="77777777" w:rsidR="00C87EC3" w:rsidRPr="00A63E82" w:rsidRDefault="00C87EC3" w:rsidP="009C59B6">
            <w:pPr>
              <w:pStyle w:val="Lijstalinea"/>
              <w:ind w:left="0"/>
            </w:pPr>
            <w:r w:rsidRPr="00A63E82">
              <w:t>Vermindering impact CO</w:t>
            </w:r>
            <w:r w:rsidRPr="00A63E82">
              <w:rPr>
                <w:vertAlign w:val="subscript"/>
              </w:rPr>
              <w:t>2</w:t>
            </w:r>
            <w:r w:rsidRPr="00A63E82">
              <w:t>-eq</w:t>
            </w:r>
          </w:p>
        </w:tc>
      </w:tr>
      <w:tr w:rsidR="00C87EC3" w:rsidRPr="00A63E82" w14:paraId="26323DC5" w14:textId="77777777" w:rsidTr="009C59B6">
        <w:tc>
          <w:tcPr>
            <w:tcW w:w="2188" w:type="dxa"/>
          </w:tcPr>
          <w:p w14:paraId="098C6F84" w14:textId="77777777" w:rsidR="00C87EC3" w:rsidRPr="00A63E82" w:rsidRDefault="00C87EC3" w:rsidP="009C59B6">
            <w:pPr>
              <w:pStyle w:val="Lijstalinea"/>
              <w:ind w:left="0"/>
            </w:pPr>
            <w:r w:rsidRPr="00A63E82">
              <w:t>1</w:t>
            </w:r>
          </w:p>
        </w:tc>
        <w:tc>
          <w:tcPr>
            <w:tcW w:w="2268" w:type="dxa"/>
          </w:tcPr>
          <w:p w14:paraId="6B9ED505" w14:textId="472174D0" w:rsidR="00C87EC3" w:rsidRPr="00A63E82" w:rsidRDefault="004F6D6B" w:rsidP="009C59B6">
            <w:pPr>
              <w:pStyle w:val="Lijstalinea"/>
              <w:ind w:left="0"/>
            </w:pPr>
            <w:r w:rsidRPr="00A63E82">
              <w:t>Niet van toepassing</w:t>
            </w:r>
          </w:p>
        </w:tc>
        <w:tc>
          <w:tcPr>
            <w:tcW w:w="3260" w:type="dxa"/>
          </w:tcPr>
          <w:p w14:paraId="475F1841" w14:textId="77777777" w:rsidR="00C87EC3" w:rsidRPr="00A63E82" w:rsidRDefault="00C87EC3" w:rsidP="009C59B6">
            <w:pPr>
              <w:pStyle w:val="Lijstalinea"/>
              <w:ind w:left="0"/>
            </w:pPr>
            <w:r w:rsidRPr="00A63E82">
              <w:t>Niet van toepassing</w:t>
            </w:r>
          </w:p>
        </w:tc>
      </w:tr>
      <w:tr w:rsidR="00C87EC3" w:rsidRPr="00A63E82" w14:paraId="799B2D2F" w14:textId="77777777" w:rsidTr="009C59B6">
        <w:tc>
          <w:tcPr>
            <w:tcW w:w="2188" w:type="dxa"/>
          </w:tcPr>
          <w:p w14:paraId="70788555" w14:textId="77777777" w:rsidR="00C87EC3" w:rsidRPr="00A63E82" w:rsidRDefault="00C87EC3" w:rsidP="009C59B6">
            <w:pPr>
              <w:pStyle w:val="Lijstalinea"/>
              <w:ind w:left="0"/>
            </w:pPr>
            <w:r w:rsidRPr="00A63E82">
              <w:t>2</w:t>
            </w:r>
          </w:p>
        </w:tc>
        <w:tc>
          <w:tcPr>
            <w:tcW w:w="2268" w:type="dxa"/>
          </w:tcPr>
          <w:p w14:paraId="5A9FF4C1" w14:textId="77777777" w:rsidR="00C87EC3" w:rsidRPr="00A63E82" w:rsidRDefault="00C87EC3" w:rsidP="009C59B6">
            <w:pPr>
              <w:pStyle w:val="Lijstalinea"/>
              <w:ind w:left="0"/>
            </w:pPr>
            <w:r w:rsidRPr="00A63E82">
              <w:t>**</w:t>
            </w:r>
          </w:p>
        </w:tc>
        <w:tc>
          <w:tcPr>
            <w:tcW w:w="3260" w:type="dxa"/>
          </w:tcPr>
          <w:p w14:paraId="457D7916" w14:textId="77777777" w:rsidR="00C87EC3" w:rsidRPr="00A63E82" w:rsidRDefault="00C87EC3" w:rsidP="009C59B6">
            <w:pPr>
              <w:pStyle w:val="Lijstalinea"/>
              <w:ind w:left="0"/>
            </w:pPr>
            <w:r w:rsidRPr="00A63E82">
              <w:t>-40%</w:t>
            </w:r>
          </w:p>
        </w:tc>
      </w:tr>
      <w:tr w:rsidR="00C87EC3" w:rsidRPr="00A63E82" w14:paraId="531570E3" w14:textId="77777777" w:rsidTr="009C59B6">
        <w:tc>
          <w:tcPr>
            <w:tcW w:w="2188" w:type="dxa"/>
          </w:tcPr>
          <w:p w14:paraId="51216F5D" w14:textId="77777777" w:rsidR="00C87EC3" w:rsidRPr="00A63E82" w:rsidRDefault="00C87EC3" w:rsidP="009C59B6">
            <w:pPr>
              <w:pStyle w:val="Lijstalinea"/>
              <w:ind w:left="0"/>
            </w:pPr>
            <w:r w:rsidRPr="00A63E82">
              <w:t>3</w:t>
            </w:r>
          </w:p>
        </w:tc>
        <w:tc>
          <w:tcPr>
            <w:tcW w:w="2268" w:type="dxa"/>
          </w:tcPr>
          <w:p w14:paraId="0ABA3667" w14:textId="77777777" w:rsidR="00C87EC3" w:rsidRPr="00A63E82" w:rsidRDefault="00C87EC3" w:rsidP="009C59B6">
            <w:pPr>
              <w:pStyle w:val="Lijstalinea"/>
              <w:ind w:left="0"/>
            </w:pPr>
            <w:r w:rsidRPr="00A63E82">
              <w:t>***</w:t>
            </w:r>
          </w:p>
        </w:tc>
        <w:tc>
          <w:tcPr>
            <w:tcW w:w="3260" w:type="dxa"/>
          </w:tcPr>
          <w:p w14:paraId="24C5CB50" w14:textId="77777777" w:rsidR="00C87EC3" w:rsidRPr="00A63E82" w:rsidRDefault="00C87EC3" w:rsidP="009C59B6">
            <w:pPr>
              <w:pStyle w:val="Lijstalinea"/>
              <w:ind w:left="0"/>
            </w:pPr>
            <w:r w:rsidRPr="00A63E82">
              <w:t>-50%</w:t>
            </w:r>
          </w:p>
        </w:tc>
      </w:tr>
      <w:tr w:rsidR="00C87EC3" w:rsidRPr="00A63E82" w14:paraId="3246E8E0" w14:textId="77777777" w:rsidTr="009C59B6">
        <w:tc>
          <w:tcPr>
            <w:tcW w:w="2188" w:type="dxa"/>
          </w:tcPr>
          <w:p w14:paraId="78989079" w14:textId="77777777" w:rsidR="00C87EC3" w:rsidRPr="00A63E82" w:rsidRDefault="00C87EC3" w:rsidP="009C59B6">
            <w:pPr>
              <w:pStyle w:val="Lijstalinea"/>
              <w:ind w:left="0"/>
            </w:pPr>
            <w:r w:rsidRPr="00A63E82">
              <w:t>4</w:t>
            </w:r>
          </w:p>
        </w:tc>
        <w:tc>
          <w:tcPr>
            <w:tcW w:w="2268" w:type="dxa"/>
          </w:tcPr>
          <w:p w14:paraId="0FEB7443" w14:textId="77777777" w:rsidR="00C87EC3" w:rsidRPr="00A63E82" w:rsidRDefault="00C87EC3" w:rsidP="009C59B6">
            <w:pPr>
              <w:pStyle w:val="Lijstalinea"/>
              <w:ind w:left="0"/>
            </w:pPr>
            <w:r w:rsidRPr="00A63E82">
              <w:t>****</w:t>
            </w:r>
          </w:p>
        </w:tc>
        <w:tc>
          <w:tcPr>
            <w:tcW w:w="3260" w:type="dxa"/>
          </w:tcPr>
          <w:p w14:paraId="56D7DD05" w14:textId="77777777" w:rsidR="00C87EC3" w:rsidRPr="00A63E82" w:rsidRDefault="00C87EC3" w:rsidP="009C59B6">
            <w:pPr>
              <w:pStyle w:val="Lijstalinea"/>
              <w:ind w:left="0"/>
            </w:pPr>
            <w:r w:rsidRPr="00A63E82">
              <w:t>-60%</w:t>
            </w:r>
          </w:p>
        </w:tc>
      </w:tr>
    </w:tbl>
    <w:p w14:paraId="057C7906" w14:textId="77777777" w:rsidR="00296A6C" w:rsidRPr="00A63E82" w:rsidRDefault="00296A6C" w:rsidP="00231878">
      <w:pPr>
        <w:pStyle w:val="Lijstalinea"/>
        <w:ind w:left="1068"/>
      </w:pPr>
    </w:p>
    <w:p w14:paraId="04657EF5" w14:textId="77777777" w:rsidR="00C87EC3" w:rsidRDefault="00C87EC3" w:rsidP="00231878">
      <w:pPr>
        <w:pStyle w:val="Lijstalinea"/>
        <w:ind w:left="1068"/>
      </w:pPr>
    </w:p>
    <w:p w14:paraId="0DB162F6" w14:textId="77777777" w:rsidR="00DA1777" w:rsidRDefault="00DA1777" w:rsidP="00231878">
      <w:pPr>
        <w:pStyle w:val="Lijstalinea"/>
        <w:ind w:left="1068"/>
      </w:pPr>
    </w:p>
    <w:p w14:paraId="2E9B2AB3" w14:textId="77777777" w:rsidR="00DA1777" w:rsidRPr="00A63E82" w:rsidRDefault="00DA1777" w:rsidP="00231878">
      <w:pPr>
        <w:pStyle w:val="Lijstalinea"/>
        <w:ind w:left="1068"/>
      </w:pPr>
    </w:p>
    <w:p w14:paraId="48E548C5" w14:textId="7E0CE5C5" w:rsidR="00C87EC3" w:rsidRPr="00A63E82" w:rsidRDefault="3E56B950" w:rsidP="00C87EC3">
      <w:pPr>
        <w:pStyle w:val="Lijstalinea"/>
        <w:numPr>
          <w:ilvl w:val="0"/>
          <w:numId w:val="5"/>
        </w:numPr>
      </w:pPr>
      <w:r w:rsidRPr="00A63E82">
        <w:t>Beton met minimumgehalte gerecycleerd materiaal (enkel voor CSC zilver of hoger)</w:t>
      </w:r>
    </w:p>
    <w:p w14:paraId="1274265E" w14:textId="77777777" w:rsidR="00FF619B" w:rsidRPr="00A63E82" w:rsidRDefault="00FF619B" w:rsidP="00231878">
      <w:pPr>
        <w:pStyle w:val="Lijstalinea"/>
        <w:ind w:left="1068"/>
      </w:pPr>
    </w:p>
    <w:p w14:paraId="472168EB" w14:textId="6DC945F1" w:rsidR="00231878" w:rsidRPr="00A63E82" w:rsidRDefault="75BC8839">
      <w:pPr>
        <w:pStyle w:val="Lijstalinea"/>
        <w:ind w:left="1068"/>
      </w:pPr>
      <w:r w:rsidRPr="00A63E82">
        <w:t>Voor dit project wordt een R-module ZZZ (volgens de CSC R-module of gelijkwaardig) of hoger vereist.</w:t>
      </w:r>
    </w:p>
    <w:p w14:paraId="3C137009" w14:textId="17CA4E10" w:rsidR="00231878" w:rsidRPr="00A63E82" w:rsidRDefault="00231878" w:rsidP="00231878">
      <w:pPr>
        <w:pStyle w:val="Lijstalinea"/>
        <w:ind w:left="1068"/>
      </w:pPr>
      <w:r w:rsidRPr="00A63E82">
        <w:t>(ZZZ = 1 ster, 2 sterren, 3 sterren of 4 sterren)</w:t>
      </w:r>
    </w:p>
    <w:p w14:paraId="4E6A6D46" w14:textId="77777777" w:rsidR="008842CB" w:rsidRPr="00A63E82" w:rsidRDefault="008842CB" w:rsidP="00231878">
      <w:pPr>
        <w:pStyle w:val="Lijstalinea"/>
        <w:ind w:left="1068"/>
      </w:pPr>
    </w:p>
    <w:p w14:paraId="00DE3BE7" w14:textId="77777777" w:rsidR="00296A6C" w:rsidRPr="00A63E82" w:rsidRDefault="00FF619B" w:rsidP="00231878">
      <w:pPr>
        <w:pStyle w:val="Lijstalinea"/>
        <w:ind w:left="1068"/>
      </w:pPr>
      <w:r w:rsidRPr="00A63E82">
        <w:t xml:space="preserve">De </w:t>
      </w:r>
      <w:r w:rsidR="00392EEE" w:rsidRPr="00A63E82">
        <w:t>R</w:t>
      </w:r>
      <w:r w:rsidRPr="00A63E82">
        <w:t xml:space="preserve">-module is een vrijwillige, aanvullende module bij het CSC-betoncertificaat. Het doel ervan is om transparantie te creëren met betrekking tot </w:t>
      </w:r>
      <w:r w:rsidR="00392EEE" w:rsidRPr="00A63E82">
        <w:t xml:space="preserve">het gebruik van R-materiaal (gerecycleerde granulaten, secundaire granulaten of teruggewonnen granulaten) in beton </w:t>
      </w:r>
      <w:r w:rsidRPr="00A63E82">
        <w:t xml:space="preserve">en om beton met </w:t>
      </w:r>
      <w:r w:rsidR="00392EEE" w:rsidRPr="00A63E82">
        <w:t>R-materiaal i</w:t>
      </w:r>
      <w:r w:rsidRPr="00A63E82">
        <w:t xml:space="preserve">n te delen en te labelen in </w:t>
      </w:r>
      <w:r w:rsidR="00392EEE" w:rsidRPr="00A63E82">
        <w:t>R-</w:t>
      </w:r>
      <w:r w:rsidRPr="00A63E82">
        <w:t>klassen.</w:t>
      </w:r>
      <w:r w:rsidR="00296A6C" w:rsidRPr="00A63E82">
        <w:t xml:space="preserve"> </w:t>
      </w:r>
    </w:p>
    <w:p w14:paraId="52DAFCFA" w14:textId="77777777" w:rsidR="00C87EC3" w:rsidRPr="00A63E82" w:rsidRDefault="00C87EC3" w:rsidP="00231878">
      <w:pPr>
        <w:pStyle w:val="Lijstalinea"/>
        <w:ind w:left="1068"/>
      </w:pPr>
    </w:p>
    <w:p w14:paraId="6D03A5FB" w14:textId="1167B6C2" w:rsidR="00FF619B" w:rsidRPr="00A63E82" w:rsidRDefault="00296A6C" w:rsidP="00231878">
      <w:pPr>
        <w:pStyle w:val="Lijstalinea"/>
        <w:ind w:left="1068"/>
      </w:pPr>
      <w:r w:rsidRPr="00A63E82">
        <w:t>Onderstaande tabel geeft het minimumgehalte aan R-materiaal weer per niveau.</w:t>
      </w:r>
    </w:p>
    <w:p w14:paraId="30DCFFE8" w14:textId="77777777" w:rsidR="001F7CFE" w:rsidRPr="00A63E82" w:rsidRDefault="001F7CFE" w:rsidP="00231878">
      <w:pPr>
        <w:pStyle w:val="Lijstalinea"/>
        <w:ind w:left="1068"/>
      </w:pPr>
    </w:p>
    <w:tbl>
      <w:tblPr>
        <w:tblStyle w:val="Tabelraster"/>
        <w:tblW w:w="0" w:type="auto"/>
        <w:tblInd w:w="1068" w:type="dxa"/>
        <w:tblLook w:val="04A0" w:firstRow="1" w:lastRow="0" w:firstColumn="1" w:lastColumn="0" w:noHBand="0" w:noVBand="1"/>
      </w:tblPr>
      <w:tblGrid>
        <w:gridCol w:w="1904"/>
        <w:gridCol w:w="2552"/>
        <w:gridCol w:w="3543"/>
      </w:tblGrid>
      <w:tr w:rsidR="00C87EC3" w:rsidRPr="00A63E82" w14:paraId="483EC3F9" w14:textId="77777777" w:rsidTr="3E56B950">
        <w:tc>
          <w:tcPr>
            <w:tcW w:w="1904" w:type="dxa"/>
          </w:tcPr>
          <w:p w14:paraId="72EEDD79" w14:textId="77777777" w:rsidR="00C87EC3" w:rsidRPr="00A63E82" w:rsidRDefault="00C87EC3" w:rsidP="009C59B6">
            <w:pPr>
              <w:pStyle w:val="Lijstalinea"/>
              <w:ind w:left="0"/>
            </w:pPr>
            <w:r w:rsidRPr="00A63E82">
              <w:t>R-klasse</w:t>
            </w:r>
          </w:p>
        </w:tc>
        <w:tc>
          <w:tcPr>
            <w:tcW w:w="2552" w:type="dxa"/>
          </w:tcPr>
          <w:p w14:paraId="50B35F65" w14:textId="77777777" w:rsidR="00C87EC3" w:rsidRPr="00A63E82" w:rsidRDefault="00C87EC3" w:rsidP="009C59B6">
            <w:pPr>
              <w:pStyle w:val="Lijstalinea"/>
              <w:ind w:left="0"/>
            </w:pPr>
            <w:r w:rsidRPr="00A63E82">
              <w:t xml:space="preserve">Aantal sterren </w:t>
            </w:r>
          </w:p>
        </w:tc>
        <w:tc>
          <w:tcPr>
            <w:tcW w:w="3543" w:type="dxa"/>
          </w:tcPr>
          <w:p w14:paraId="0C5F8A06" w14:textId="77777777" w:rsidR="00C87EC3" w:rsidRPr="00A63E82" w:rsidRDefault="00C87EC3" w:rsidP="009C59B6">
            <w:pPr>
              <w:pStyle w:val="Lijstalinea"/>
              <w:ind w:left="0"/>
            </w:pPr>
            <w:r w:rsidRPr="00A63E82">
              <w:t>Minimum gehalte aan R-materiaal</w:t>
            </w:r>
          </w:p>
        </w:tc>
      </w:tr>
      <w:tr w:rsidR="00C87EC3" w:rsidRPr="00A63E82" w14:paraId="41C97CE3" w14:textId="77777777" w:rsidTr="3E56B950">
        <w:tc>
          <w:tcPr>
            <w:tcW w:w="1904" w:type="dxa"/>
          </w:tcPr>
          <w:p w14:paraId="2AF0FF59" w14:textId="77777777" w:rsidR="00C87EC3" w:rsidRPr="00A63E82" w:rsidRDefault="00C87EC3" w:rsidP="009C59B6">
            <w:pPr>
              <w:pStyle w:val="Lijstalinea"/>
              <w:ind w:left="0"/>
            </w:pPr>
            <w:r w:rsidRPr="00A63E82">
              <w:t>1</w:t>
            </w:r>
          </w:p>
        </w:tc>
        <w:tc>
          <w:tcPr>
            <w:tcW w:w="2552" w:type="dxa"/>
          </w:tcPr>
          <w:p w14:paraId="7A80D5A4" w14:textId="77777777" w:rsidR="00C87EC3" w:rsidRPr="00A63E82" w:rsidRDefault="00C87EC3" w:rsidP="009C59B6">
            <w:pPr>
              <w:pStyle w:val="Lijstalinea"/>
              <w:ind w:left="0"/>
            </w:pPr>
            <w:r w:rsidRPr="00A63E82">
              <w:t>*</w:t>
            </w:r>
          </w:p>
        </w:tc>
        <w:tc>
          <w:tcPr>
            <w:tcW w:w="3543" w:type="dxa"/>
          </w:tcPr>
          <w:p w14:paraId="3B90EC64" w14:textId="77777777" w:rsidR="00C87EC3" w:rsidRPr="00A63E82" w:rsidRDefault="00C87EC3" w:rsidP="009C59B6">
            <w:pPr>
              <w:pStyle w:val="Lijstalinea"/>
              <w:ind w:left="0"/>
            </w:pPr>
            <w:r w:rsidRPr="00A63E82">
              <w:t>10%</w:t>
            </w:r>
          </w:p>
        </w:tc>
      </w:tr>
      <w:tr w:rsidR="00C87EC3" w:rsidRPr="00A63E82" w14:paraId="78250401" w14:textId="77777777" w:rsidTr="3E56B950">
        <w:tc>
          <w:tcPr>
            <w:tcW w:w="1904" w:type="dxa"/>
          </w:tcPr>
          <w:p w14:paraId="69C8F205" w14:textId="77777777" w:rsidR="00C87EC3" w:rsidRPr="00A63E82" w:rsidRDefault="00C87EC3" w:rsidP="009C59B6">
            <w:pPr>
              <w:pStyle w:val="Lijstalinea"/>
              <w:ind w:left="0"/>
            </w:pPr>
            <w:r w:rsidRPr="00A63E82">
              <w:t>2</w:t>
            </w:r>
          </w:p>
        </w:tc>
        <w:tc>
          <w:tcPr>
            <w:tcW w:w="2552" w:type="dxa"/>
          </w:tcPr>
          <w:p w14:paraId="5CF996B0" w14:textId="77777777" w:rsidR="00C87EC3" w:rsidRPr="00A63E82" w:rsidRDefault="00C87EC3" w:rsidP="009C59B6">
            <w:pPr>
              <w:pStyle w:val="Lijstalinea"/>
              <w:ind w:left="0"/>
            </w:pPr>
            <w:r w:rsidRPr="00A63E82">
              <w:t>**</w:t>
            </w:r>
          </w:p>
        </w:tc>
        <w:tc>
          <w:tcPr>
            <w:tcW w:w="3543" w:type="dxa"/>
          </w:tcPr>
          <w:p w14:paraId="6E16B4DA" w14:textId="77777777" w:rsidR="00C87EC3" w:rsidRPr="00A63E82" w:rsidRDefault="00C87EC3" w:rsidP="009C59B6">
            <w:pPr>
              <w:pStyle w:val="Lijstalinea"/>
              <w:ind w:left="0"/>
            </w:pPr>
            <w:r w:rsidRPr="00A63E82">
              <w:t>20%</w:t>
            </w:r>
          </w:p>
        </w:tc>
      </w:tr>
      <w:tr w:rsidR="00C87EC3" w:rsidRPr="00A63E82" w14:paraId="519AC4FA" w14:textId="77777777" w:rsidTr="3E56B950">
        <w:tc>
          <w:tcPr>
            <w:tcW w:w="1904" w:type="dxa"/>
          </w:tcPr>
          <w:p w14:paraId="3F17A176" w14:textId="77777777" w:rsidR="00C87EC3" w:rsidRPr="00A63E82" w:rsidRDefault="00C87EC3" w:rsidP="009C59B6">
            <w:pPr>
              <w:pStyle w:val="Lijstalinea"/>
              <w:ind w:left="0"/>
            </w:pPr>
            <w:r w:rsidRPr="00A63E82">
              <w:t>3</w:t>
            </w:r>
          </w:p>
        </w:tc>
        <w:tc>
          <w:tcPr>
            <w:tcW w:w="2552" w:type="dxa"/>
          </w:tcPr>
          <w:p w14:paraId="0899F287" w14:textId="77777777" w:rsidR="00C87EC3" w:rsidRPr="00A63E82" w:rsidRDefault="00C87EC3" w:rsidP="009C59B6">
            <w:pPr>
              <w:pStyle w:val="Lijstalinea"/>
              <w:ind w:left="0"/>
            </w:pPr>
            <w:r w:rsidRPr="00A63E82">
              <w:t>***</w:t>
            </w:r>
          </w:p>
        </w:tc>
        <w:tc>
          <w:tcPr>
            <w:tcW w:w="3543" w:type="dxa"/>
          </w:tcPr>
          <w:p w14:paraId="14F9E389" w14:textId="77777777" w:rsidR="00C87EC3" w:rsidRPr="00A63E82" w:rsidRDefault="3E56B950" w:rsidP="009C59B6">
            <w:pPr>
              <w:pStyle w:val="Lijstalinea"/>
              <w:ind w:left="0"/>
            </w:pPr>
            <w:r w:rsidRPr="00A63E82">
              <w:t>40%</w:t>
            </w:r>
          </w:p>
        </w:tc>
      </w:tr>
      <w:tr w:rsidR="00C87EC3" w:rsidRPr="00A63E82" w14:paraId="45C97F61" w14:textId="77777777" w:rsidTr="3E56B950">
        <w:tc>
          <w:tcPr>
            <w:tcW w:w="1904" w:type="dxa"/>
          </w:tcPr>
          <w:p w14:paraId="39838C3A" w14:textId="77777777" w:rsidR="00C87EC3" w:rsidRPr="00A63E82" w:rsidRDefault="00C87EC3" w:rsidP="009C59B6">
            <w:pPr>
              <w:pStyle w:val="Lijstalinea"/>
              <w:ind w:left="0"/>
            </w:pPr>
            <w:r w:rsidRPr="00A63E82">
              <w:t>4</w:t>
            </w:r>
          </w:p>
        </w:tc>
        <w:tc>
          <w:tcPr>
            <w:tcW w:w="2552" w:type="dxa"/>
          </w:tcPr>
          <w:p w14:paraId="06A76C02" w14:textId="77777777" w:rsidR="00C87EC3" w:rsidRPr="00A63E82" w:rsidRDefault="00C87EC3" w:rsidP="009C59B6">
            <w:pPr>
              <w:pStyle w:val="Lijstalinea"/>
              <w:ind w:left="0"/>
            </w:pPr>
            <w:r w:rsidRPr="00A63E82">
              <w:t>****</w:t>
            </w:r>
          </w:p>
        </w:tc>
        <w:tc>
          <w:tcPr>
            <w:tcW w:w="3543" w:type="dxa"/>
          </w:tcPr>
          <w:p w14:paraId="5FE74185" w14:textId="77777777" w:rsidR="00C87EC3" w:rsidRPr="00A63E82" w:rsidRDefault="00C87EC3" w:rsidP="009C59B6">
            <w:pPr>
              <w:pStyle w:val="Lijstalinea"/>
              <w:ind w:left="0"/>
            </w:pPr>
            <w:r w:rsidRPr="00A63E82">
              <w:t>80%</w:t>
            </w:r>
          </w:p>
        </w:tc>
      </w:tr>
    </w:tbl>
    <w:p w14:paraId="20B41BCB" w14:textId="77777777" w:rsidR="00C87EC3" w:rsidRPr="00A63E82" w:rsidRDefault="00C87EC3" w:rsidP="00231878">
      <w:pPr>
        <w:pStyle w:val="Lijstalinea"/>
        <w:ind w:left="1068"/>
      </w:pPr>
    </w:p>
    <w:p w14:paraId="2BD70530" w14:textId="77777777" w:rsidR="00C87EC3" w:rsidRDefault="00C87EC3" w:rsidP="00231878">
      <w:pPr>
        <w:pStyle w:val="Lijstalinea"/>
        <w:ind w:left="1068"/>
      </w:pPr>
    </w:p>
    <w:p w14:paraId="18306DB2" w14:textId="77777777" w:rsidR="00A63E82" w:rsidRPr="00A63E82" w:rsidRDefault="00A63E82" w:rsidP="00231878">
      <w:pPr>
        <w:pStyle w:val="Lijstalinea"/>
        <w:ind w:left="1068"/>
      </w:pPr>
    </w:p>
    <w:p w14:paraId="0C373CA5" w14:textId="77777777" w:rsidR="00296A6C" w:rsidRPr="00A63E82" w:rsidRDefault="00296A6C" w:rsidP="00231878">
      <w:pPr>
        <w:pStyle w:val="Lijstalinea"/>
        <w:ind w:left="1068"/>
      </w:pPr>
    </w:p>
    <w:p w14:paraId="34E76D9B" w14:textId="79376038" w:rsidR="3E56B950" w:rsidRPr="00A63E82" w:rsidRDefault="3E56B950">
      <w:pPr>
        <w:pStyle w:val="Lijstalinea"/>
        <w:ind w:left="1068"/>
        <w:rPr>
          <w:u w:val="single"/>
        </w:rPr>
      </w:pPr>
      <w:r w:rsidRPr="00A63E82">
        <w:rPr>
          <w:u w:val="single"/>
        </w:rPr>
        <w:t>Voorbeeld</w:t>
      </w:r>
    </w:p>
    <w:p w14:paraId="78BF5BAD" w14:textId="258A67C6" w:rsidR="3E56B950" w:rsidRPr="00A63E82" w:rsidRDefault="3E56B950" w:rsidP="3E56B950">
      <w:pPr>
        <w:pStyle w:val="Lijstalinea"/>
        <w:ind w:left="1068"/>
      </w:pPr>
    </w:p>
    <w:p w14:paraId="1BBCA9AF" w14:textId="21C552BD" w:rsidR="000D10E7" w:rsidRPr="00A63E82" w:rsidRDefault="3E56B950" w:rsidP="00231878">
      <w:pPr>
        <w:pStyle w:val="Lijstalinea"/>
        <w:ind w:left="1068"/>
      </w:pPr>
      <w:r w:rsidRPr="00A63E82">
        <w:t xml:space="preserve">Voor dit project wordt voor het stortklaar beton een CSC-certificaat niveau zilver (of hoger) vereist, met als bijkomende eis een </w:t>
      </w:r>
      <w:r w:rsidR="00365108" w:rsidRPr="00A63E82">
        <w:t>CO</w:t>
      </w:r>
      <w:r w:rsidR="00365108" w:rsidRPr="00365108">
        <w:rPr>
          <w:vertAlign w:val="subscript"/>
        </w:rPr>
        <w:t>2</w:t>
      </w:r>
      <w:r w:rsidRPr="00A63E82">
        <w:t>-reductieklasse 3 en R-klasse 2.</w:t>
      </w:r>
    </w:p>
    <w:p w14:paraId="6A4E7FF7" w14:textId="77777777" w:rsidR="000D10E7" w:rsidRPr="00A63E82" w:rsidRDefault="000D10E7" w:rsidP="00231878">
      <w:pPr>
        <w:pStyle w:val="Lijstalinea"/>
        <w:ind w:left="1068"/>
      </w:pPr>
    </w:p>
    <w:sectPr w:rsidR="000D10E7" w:rsidRPr="00A63E82" w:rsidSect="003B0C89">
      <w:headerReference w:type="default" r:id="rId10"/>
      <w:footerReference w:type="default" r:id="rId11"/>
      <w:pgSz w:w="11910" w:h="16840"/>
      <w:pgMar w:top="1338" w:right="601" w:bottom="522" w:left="4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2948" w14:textId="77777777" w:rsidR="00A47F2E" w:rsidRDefault="00A47F2E">
      <w:pPr>
        <w:spacing w:after="0" w:line="240" w:lineRule="auto"/>
      </w:pPr>
      <w:r>
        <w:separator/>
      </w:r>
    </w:p>
  </w:endnote>
  <w:endnote w:type="continuationSeparator" w:id="0">
    <w:p w14:paraId="5306026A" w14:textId="77777777" w:rsidR="00A47F2E" w:rsidRDefault="00A4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5"/>
      <w:gridCol w:w="3615"/>
      <w:gridCol w:w="3615"/>
    </w:tblGrid>
    <w:tr w:rsidR="75BC8839" w14:paraId="692BC2C6" w14:textId="77777777" w:rsidTr="00A63E82">
      <w:trPr>
        <w:trHeight w:val="300"/>
      </w:trPr>
      <w:tc>
        <w:tcPr>
          <w:tcW w:w="3615" w:type="dxa"/>
        </w:tcPr>
        <w:p w14:paraId="491B4C9A" w14:textId="2B145C16" w:rsidR="75BC8839" w:rsidRDefault="75BC8839" w:rsidP="00A63E82">
          <w:pPr>
            <w:pStyle w:val="Koptekst"/>
            <w:ind w:left="-115"/>
          </w:pPr>
        </w:p>
      </w:tc>
      <w:tc>
        <w:tcPr>
          <w:tcW w:w="3615" w:type="dxa"/>
        </w:tcPr>
        <w:p w14:paraId="40FEF719" w14:textId="29368E1D" w:rsidR="75BC8839" w:rsidRDefault="75BC8839" w:rsidP="00A63E82">
          <w:pPr>
            <w:pStyle w:val="Koptekst"/>
            <w:jc w:val="center"/>
          </w:pPr>
        </w:p>
      </w:tc>
      <w:tc>
        <w:tcPr>
          <w:tcW w:w="3615" w:type="dxa"/>
        </w:tcPr>
        <w:p w14:paraId="4543675F" w14:textId="0CB3E914" w:rsidR="75BC8839" w:rsidRDefault="75BC8839" w:rsidP="00A63E82">
          <w:pPr>
            <w:pStyle w:val="Koptekst"/>
            <w:ind w:right="-115"/>
            <w:jc w:val="right"/>
          </w:pPr>
        </w:p>
      </w:tc>
    </w:tr>
  </w:tbl>
  <w:p w14:paraId="05F24C3D" w14:textId="15C2AFBA" w:rsidR="75BC8839" w:rsidRPr="00FD30EB" w:rsidRDefault="00FD30EB" w:rsidP="00FD30EB">
    <w:pPr>
      <w:pStyle w:val="Voettekst"/>
      <w:pBdr>
        <w:top w:val="single" w:sz="4" w:space="1" w:color="auto"/>
      </w:pBdr>
      <w:tabs>
        <w:tab w:val="clear" w:pos="9360"/>
        <w:tab w:val="right" w:pos="10773"/>
      </w:tabs>
      <w:ind w:left="284"/>
      <w:rPr>
        <w:sz w:val="20"/>
        <w:szCs w:val="20"/>
      </w:rPr>
    </w:pPr>
    <w:r w:rsidRPr="00FD30EB">
      <w:rPr>
        <w:sz w:val="20"/>
        <w:szCs w:val="20"/>
      </w:rPr>
      <w:t>CSC bestektekst RMC mei 2023</w:t>
    </w:r>
    <w:r w:rsidRPr="00FD30EB">
      <w:rPr>
        <w:sz w:val="20"/>
        <w:szCs w:val="20"/>
      </w:rPr>
      <w:tab/>
    </w:r>
    <w:r w:rsidRPr="00FD30EB">
      <w:rPr>
        <w:sz w:val="20"/>
        <w:szCs w:val="20"/>
      </w:rPr>
      <w:tab/>
      <w:t xml:space="preserve">p. </w:t>
    </w:r>
    <w:r w:rsidRPr="00FD30EB">
      <w:rPr>
        <w:sz w:val="20"/>
        <w:szCs w:val="20"/>
      </w:rPr>
      <w:fldChar w:fldCharType="begin"/>
    </w:r>
    <w:r w:rsidRPr="00FD30EB">
      <w:rPr>
        <w:sz w:val="20"/>
        <w:szCs w:val="20"/>
      </w:rPr>
      <w:instrText xml:space="preserve"> PAGE   \* MERGEFORMAT </w:instrText>
    </w:r>
    <w:r w:rsidRPr="00FD30EB">
      <w:rPr>
        <w:sz w:val="20"/>
        <w:szCs w:val="20"/>
      </w:rPr>
      <w:fldChar w:fldCharType="separate"/>
    </w:r>
    <w:r w:rsidRPr="00FD30EB">
      <w:rPr>
        <w:noProof/>
        <w:sz w:val="20"/>
        <w:szCs w:val="20"/>
      </w:rPr>
      <w:t>1</w:t>
    </w:r>
    <w:r w:rsidRPr="00FD30EB">
      <w:rPr>
        <w:sz w:val="20"/>
        <w:szCs w:val="20"/>
      </w:rPr>
      <w:fldChar w:fldCharType="end"/>
    </w:r>
    <w:r w:rsidRPr="00FD30EB">
      <w:rPr>
        <w:sz w:val="20"/>
        <w:szCs w:val="20"/>
      </w:rPr>
      <w:t>/</w:t>
    </w:r>
    <w:r w:rsidRPr="00FD30EB">
      <w:rPr>
        <w:sz w:val="20"/>
        <w:szCs w:val="20"/>
      </w:rPr>
      <w:fldChar w:fldCharType="begin"/>
    </w:r>
    <w:r w:rsidRPr="00FD30EB">
      <w:rPr>
        <w:sz w:val="20"/>
        <w:szCs w:val="20"/>
      </w:rPr>
      <w:instrText xml:space="preserve"> NUMPAGES   \* MERGEFORMAT </w:instrText>
    </w:r>
    <w:r w:rsidRPr="00FD30EB">
      <w:rPr>
        <w:sz w:val="20"/>
        <w:szCs w:val="20"/>
      </w:rPr>
      <w:fldChar w:fldCharType="separate"/>
    </w:r>
    <w:r w:rsidRPr="00FD30EB">
      <w:rPr>
        <w:noProof/>
        <w:sz w:val="20"/>
        <w:szCs w:val="20"/>
      </w:rPr>
      <w:t>2</w:t>
    </w:r>
    <w:r w:rsidRPr="00FD30E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C628" w14:textId="77777777" w:rsidR="00A47F2E" w:rsidRDefault="00A47F2E">
      <w:pPr>
        <w:spacing w:after="0" w:line="240" w:lineRule="auto"/>
      </w:pPr>
      <w:r>
        <w:separator/>
      </w:r>
    </w:p>
  </w:footnote>
  <w:footnote w:type="continuationSeparator" w:id="0">
    <w:p w14:paraId="17EA1716" w14:textId="77777777" w:rsidR="00A47F2E" w:rsidRDefault="00A4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5"/>
      <w:gridCol w:w="3615"/>
      <w:gridCol w:w="3615"/>
    </w:tblGrid>
    <w:tr w:rsidR="75BC8839" w14:paraId="140260A8" w14:textId="77777777" w:rsidTr="00A63E82">
      <w:trPr>
        <w:trHeight w:val="300"/>
      </w:trPr>
      <w:tc>
        <w:tcPr>
          <w:tcW w:w="3615" w:type="dxa"/>
        </w:tcPr>
        <w:p w14:paraId="538605F9" w14:textId="09A7F89D" w:rsidR="75BC8839" w:rsidRDefault="75BC8839" w:rsidP="00A63E82">
          <w:pPr>
            <w:pStyle w:val="Koptekst"/>
            <w:ind w:left="-115"/>
          </w:pPr>
        </w:p>
      </w:tc>
      <w:tc>
        <w:tcPr>
          <w:tcW w:w="3615" w:type="dxa"/>
        </w:tcPr>
        <w:p w14:paraId="1AE423AB" w14:textId="3E758FC5" w:rsidR="75BC8839" w:rsidRDefault="75BC8839" w:rsidP="00A63E82">
          <w:pPr>
            <w:pStyle w:val="Koptekst"/>
            <w:jc w:val="center"/>
          </w:pPr>
        </w:p>
      </w:tc>
      <w:tc>
        <w:tcPr>
          <w:tcW w:w="3615" w:type="dxa"/>
        </w:tcPr>
        <w:p w14:paraId="2F7B7C6E" w14:textId="4F49CC8F" w:rsidR="75BC8839" w:rsidRDefault="75BC8839" w:rsidP="00A63E82">
          <w:pPr>
            <w:pStyle w:val="Koptekst"/>
            <w:ind w:right="-115"/>
            <w:jc w:val="right"/>
          </w:pPr>
        </w:p>
      </w:tc>
    </w:tr>
  </w:tbl>
  <w:p w14:paraId="28612683" w14:textId="6775F5D2" w:rsidR="75BC8839" w:rsidRDefault="75BC8839" w:rsidP="00A63E82">
    <w:pPr>
      <w:pStyle w:val="Koptekst"/>
    </w:pPr>
  </w:p>
</w:hdr>
</file>

<file path=word/intelligence2.xml><?xml version="1.0" encoding="utf-8"?>
<int2:intelligence xmlns:int2="http://schemas.microsoft.com/office/intelligence/2020/intelligence" xmlns:oel="http://schemas.microsoft.com/office/2019/extlst">
  <int2:observations>
    <int2:textHash int2:hashCode="7vwXZ/7DE/ZUBT" int2:id="f2g7dI8j">
      <int2:state int2:value="Rejected" int2:type="AugLoop_Text_Critique"/>
    </int2:textHash>
    <int2:textHash int2:hashCode="hrOP3RTyKSKC6P" int2:id="pgQKcMEo">
      <int2:state int2:value="Rejected" int2:type="AugLoop_Text_Critique"/>
    </int2:textHash>
    <int2:textHash int2:hashCode="fwGDf5+tpN8rjW" int2:id="YHX9NtQ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E81"/>
    <w:multiLevelType w:val="hybridMultilevel"/>
    <w:tmpl w:val="507AD1CA"/>
    <w:lvl w:ilvl="0" w:tplc="B9FC920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73420E1"/>
    <w:multiLevelType w:val="hybridMultilevel"/>
    <w:tmpl w:val="E0220EB0"/>
    <w:lvl w:ilvl="0" w:tplc="93B2B7E8">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2B7447A6"/>
    <w:multiLevelType w:val="hybridMultilevel"/>
    <w:tmpl w:val="FB687B5C"/>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 w15:restartNumberingAfterBreak="0">
    <w:nsid w:val="46183AFA"/>
    <w:multiLevelType w:val="hybridMultilevel"/>
    <w:tmpl w:val="AD8201E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D212C72"/>
    <w:multiLevelType w:val="hybridMultilevel"/>
    <w:tmpl w:val="5368235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55D16AF7"/>
    <w:multiLevelType w:val="hybridMultilevel"/>
    <w:tmpl w:val="53682352"/>
    <w:lvl w:ilvl="0" w:tplc="F5D8027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5E4B33FA"/>
    <w:multiLevelType w:val="hybridMultilevel"/>
    <w:tmpl w:val="5368235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318702920">
    <w:abstractNumId w:val="0"/>
  </w:num>
  <w:num w:numId="2" w16cid:durableId="1521505601">
    <w:abstractNumId w:val="0"/>
  </w:num>
  <w:num w:numId="3" w16cid:durableId="200673871">
    <w:abstractNumId w:val="2"/>
  </w:num>
  <w:num w:numId="4" w16cid:durableId="1898782586">
    <w:abstractNumId w:val="3"/>
  </w:num>
  <w:num w:numId="5" w16cid:durableId="380712225">
    <w:abstractNumId w:val="5"/>
  </w:num>
  <w:num w:numId="6" w16cid:durableId="1093279001">
    <w:abstractNumId w:val="6"/>
  </w:num>
  <w:num w:numId="7" w16cid:durableId="1821581949">
    <w:abstractNumId w:val="1"/>
  </w:num>
  <w:num w:numId="8" w16cid:durableId="989138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6D"/>
    <w:rsid w:val="00030E8E"/>
    <w:rsid w:val="00094C1F"/>
    <w:rsid w:val="000B4C65"/>
    <w:rsid w:val="000D10E7"/>
    <w:rsid w:val="000D1E0E"/>
    <w:rsid w:val="001F7CFE"/>
    <w:rsid w:val="00231878"/>
    <w:rsid w:val="00296A6C"/>
    <w:rsid w:val="002B2E93"/>
    <w:rsid w:val="002F7500"/>
    <w:rsid w:val="00365108"/>
    <w:rsid w:val="00392EEE"/>
    <w:rsid w:val="003B0C89"/>
    <w:rsid w:val="004D2952"/>
    <w:rsid w:val="004F6D6B"/>
    <w:rsid w:val="00571A4D"/>
    <w:rsid w:val="005969E2"/>
    <w:rsid w:val="005D0E68"/>
    <w:rsid w:val="005F27DB"/>
    <w:rsid w:val="0065311B"/>
    <w:rsid w:val="00746F59"/>
    <w:rsid w:val="007B07F6"/>
    <w:rsid w:val="007C5FB9"/>
    <w:rsid w:val="00844606"/>
    <w:rsid w:val="00863345"/>
    <w:rsid w:val="0086666D"/>
    <w:rsid w:val="008842CB"/>
    <w:rsid w:val="008C16B9"/>
    <w:rsid w:val="008C65EC"/>
    <w:rsid w:val="008F0B88"/>
    <w:rsid w:val="0095145B"/>
    <w:rsid w:val="00986488"/>
    <w:rsid w:val="00A47F2E"/>
    <w:rsid w:val="00A52574"/>
    <w:rsid w:val="00A63E82"/>
    <w:rsid w:val="00B07764"/>
    <w:rsid w:val="00B409C1"/>
    <w:rsid w:val="00B45645"/>
    <w:rsid w:val="00B53643"/>
    <w:rsid w:val="00BC1EB2"/>
    <w:rsid w:val="00C45196"/>
    <w:rsid w:val="00C8604F"/>
    <w:rsid w:val="00C87EC3"/>
    <w:rsid w:val="00D362C0"/>
    <w:rsid w:val="00D4245B"/>
    <w:rsid w:val="00DA1777"/>
    <w:rsid w:val="00E93FB0"/>
    <w:rsid w:val="00ED1B84"/>
    <w:rsid w:val="00EE6F01"/>
    <w:rsid w:val="00FD30EB"/>
    <w:rsid w:val="00FF619B"/>
    <w:rsid w:val="3E56B950"/>
    <w:rsid w:val="75BC88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484C"/>
  <w15:chartTrackingRefBased/>
  <w15:docId w15:val="{EDECBA34-53E5-4F87-A1F7-2B74E51C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3FB0"/>
    <w:pPr>
      <w:spacing w:after="0" w:line="240" w:lineRule="auto"/>
      <w:ind w:left="720"/>
    </w:pPr>
    <w:rPr>
      <w:rFonts w:ascii="Calibri" w:hAnsi="Calibri" w:cs="Calibri"/>
      <w:kern w:val="0"/>
      <w:lang w:eastAsia="nl-BE"/>
      <w14:ligatures w14:val="none"/>
    </w:rPr>
  </w:style>
  <w:style w:type="table" w:styleId="Tabelraster">
    <w:name w:val="Table Grid"/>
    <w:basedOn w:val="Standaardtabel"/>
    <w:uiPriority w:val="39"/>
    <w:rsid w:val="0029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F0B88"/>
    <w:pPr>
      <w:spacing w:after="0" w:line="240" w:lineRule="auto"/>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704148-bb92-4703-ae25-73f7b5bcc5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DF77F873F034385437DE429E041CA" ma:contentTypeVersion="15" ma:contentTypeDescription="Create a new document." ma:contentTypeScope="" ma:versionID="c19fc77bc33ae6c45c6d50f3a03a9116">
  <xsd:schema xmlns:xsd="http://www.w3.org/2001/XMLSchema" xmlns:xs="http://www.w3.org/2001/XMLSchema" xmlns:p="http://schemas.microsoft.com/office/2006/metadata/properties" xmlns:ns3="56704148-bb92-4703-ae25-73f7b5bcc5db" xmlns:ns4="fa664cab-e753-4f1b-abdb-04adf8fb77cc" targetNamespace="http://schemas.microsoft.com/office/2006/metadata/properties" ma:root="true" ma:fieldsID="37ce378e7119b91d10f489ca78cb4261" ns3:_="" ns4:_="">
    <xsd:import namespace="56704148-bb92-4703-ae25-73f7b5bcc5db"/>
    <xsd:import namespace="fa664cab-e753-4f1b-abdb-04adf8fb77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04148-bb92-4703-ae25-73f7b5bcc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664cab-e753-4f1b-abdb-04adf8fb77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1665C-900F-445E-B17F-6258B7165E33}">
  <ds:schemaRefs>
    <ds:schemaRef ds:uri="http://schemas.microsoft.com/office/2006/metadata/properties"/>
    <ds:schemaRef ds:uri="http://schemas.microsoft.com/office/infopath/2007/PartnerControls"/>
    <ds:schemaRef ds:uri="56704148-bb92-4703-ae25-73f7b5bcc5db"/>
  </ds:schemaRefs>
</ds:datastoreItem>
</file>

<file path=customXml/itemProps2.xml><?xml version="1.0" encoding="utf-8"?>
<ds:datastoreItem xmlns:ds="http://schemas.openxmlformats.org/officeDocument/2006/customXml" ds:itemID="{06574F1B-31A0-41A7-9851-F0E0A03A3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04148-bb92-4703-ae25-73f7b5bcc5db"/>
    <ds:schemaRef ds:uri="fa664cab-e753-4f1b-abdb-04adf8fb7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1399D-2184-471C-9642-51B4C4015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2761</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Schrijver</dc:creator>
  <cp:keywords/>
  <dc:description/>
  <cp:lastModifiedBy>Bert De Schrijver</cp:lastModifiedBy>
  <cp:revision>4</cp:revision>
  <dcterms:created xsi:type="dcterms:W3CDTF">2023-05-30T12:45:00Z</dcterms:created>
  <dcterms:modified xsi:type="dcterms:W3CDTF">2023-05-30T12:48:00Z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0x010100212DF77F873F034385437DE429E041CA</vt:lpwstr>
  </property>
</Properties>
</file>